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A1" w:rsidRDefault="00D409A1" w:rsidP="00D409A1">
      <w:pPr>
        <w:spacing w:line="360" w:lineRule="auto"/>
        <w:ind w:firstLine="720"/>
        <w:jc w:val="right"/>
        <w:rPr>
          <w:rFonts w:ascii="Arial" w:hAnsi="Arial" w:cs="Arial"/>
          <w:b/>
        </w:rPr>
      </w:pPr>
    </w:p>
    <w:p w:rsidR="00D409A1" w:rsidRDefault="00D409A1" w:rsidP="00D409A1">
      <w:pPr>
        <w:spacing w:line="360" w:lineRule="auto"/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broj 6</w:t>
      </w:r>
    </w:p>
    <w:p w:rsidR="00D409A1" w:rsidRDefault="00D409A1" w:rsidP="00D409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DOZVOLE O PRIJEVOZU NOVCA, </w:t>
      </w:r>
    </w:p>
    <w:p w:rsidR="00D409A1" w:rsidRDefault="00D409A1" w:rsidP="00D409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VRIJEDNOSNIH PAPIRA I DRAGOCJENOSTI</w:t>
      </w:r>
    </w:p>
    <w:p w:rsidR="00D409A1" w:rsidRDefault="00D409A1" w:rsidP="00D409A1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(Član 26. Uredbe)</w:t>
      </w:r>
    </w:p>
    <w:p w:rsidR="00D409A1" w:rsidRDefault="00D409A1" w:rsidP="00D409A1">
      <w:pPr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</w:tblGrid>
      <w:tr w:rsidR="00D409A1" w:rsidTr="00C613CA">
        <w:trPr>
          <w:trHeight w:val="5930"/>
        </w:trPr>
        <w:tc>
          <w:tcPr>
            <w:tcW w:w="6228" w:type="dxa"/>
          </w:tcPr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agencije/pravnog lica – zaštititarske službe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DOZVOLA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PRIJEVOZU NOVCA, VRIJEDNOSNIH 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PAPIRA I DRAGOCJENOSTI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dozvole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</w:tbl>
    <w:p w:rsidR="00D409A1" w:rsidRDefault="00D409A1" w:rsidP="00D409A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</w:tblGrid>
      <w:tr w:rsidR="00D409A1" w:rsidTr="00C613CA">
        <w:tc>
          <w:tcPr>
            <w:tcW w:w="6228" w:type="dxa"/>
          </w:tcPr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Marka/tip vozila__________________________________________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Registracijski broj vozila___________________________________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motora_____________________________________________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šasije ______________________________________________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Ovjera važenja dozvole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pregleda ______________ potpis ovlaštenog lica i mjesto za pečat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Važi do____________________;  ________________________________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pregleda ______________ potpis ovlaštenog lica i mjesto za pečat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Važi do____________________;  ________________________________</w:t>
            </w: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9A1" w:rsidRDefault="00D409A1" w:rsidP="00C61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pregleda ______________ potpis ovlaštenog lica i mjesto za pečat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Važi do____________________;  ________________________________</w:t>
            </w:r>
          </w:p>
          <w:p w:rsidR="00D409A1" w:rsidRDefault="00D409A1" w:rsidP="00C613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09A1" w:rsidRDefault="00D409A1" w:rsidP="00D409A1">
      <w:pPr>
        <w:jc w:val="center"/>
        <w:rPr>
          <w:rFonts w:ascii="Arial" w:hAnsi="Arial" w:cs="Arial"/>
        </w:rPr>
      </w:pPr>
    </w:p>
    <w:p w:rsidR="00D409A1" w:rsidRDefault="00D409A1" w:rsidP="00D409A1">
      <w:pPr>
        <w:spacing w:line="360" w:lineRule="auto"/>
        <w:ind w:firstLine="720"/>
        <w:rPr>
          <w:rFonts w:ascii="Arial" w:hAnsi="Arial" w:cs="Arial"/>
          <w:b/>
        </w:rPr>
      </w:pPr>
    </w:p>
    <w:p w:rsidR="00D409A1" w:rsidRDefault="00D409A1" w:rsidP="00D409A1">
      <w:pPr>
        <w:spacing w:line="360" w:lineRule="auto"/>
        <w:ind w:firstLine="720"/>
        <w:rPr>
          <w:rFonts w:ascii="Arial" w:hAnsi="Arial" w:cs="Arial"/>
          <w:b/>
        </w:rPr>
      </w:pPr>
    </w:p>
    <w:p w:rsidR="00D409A1" w:rsidRDefault="00D409A1" w:rsidP="00D409A1">
      <w:pPr>
        <w:spacing w:line="360" w:lineRule="auto"/>
        <w:ind w:firstLine="720"/>
        <w:rPr>
          <w:rFonts w:ascii="Arial" w:hAnsi="Arial" w:cs="Arial"/>
          <w:b/>
        </w:rPr>
      </w:pPr>
    </w:p>
    <w:p w:rsidR="00D409A1" w:rsidRDefault="00D409A1" w:rsidP="00D409A1">
      <w:pPr>
        <w:spacing w:line="360" w:lineRule="auto"/>
        <w:ind w:firstLine="720"/>
        <w:rPr>
          <w:rFonts w:ascii="Arial" w:hAnsi="Arial" w:cs="Arial"/>
          <w:b/>
        </w:rPr>
      </w:pPr>
    </w:p>
    <w:p w:rsidR="00D409A1" w:rsidRPr="00FF3DA0" w:rsidRDefault="00D409A1" w:rsidP="00D409A1">
      <w:pPr>
        <w:jc w:val="center"/>
        <w:rPr>
          <w:rFonts w:ascii="Arial" w:hAnsi="Arial" w:cs="Arial"/>
          <w:b/>
        </w:rPr>
      </w:pPr>
      <w:r w:rsidRPr="00FF3DA0">
        <w:rPr>
          <w:rFonts w:ascii="Arial" w:hAnsi="Arial" w:cs="Arial"/>
          <w:b/>
        </w:rPr>
        <w:t>Član 39.</w:t>
      </w:r>
    </w:p>
    <w:p w:rsidR="00D409A1" w:rsidRPr="00FF3DA0" w:rsidRDefault="00D409A1" w:rsidP="00D409A1">
      <w:pPr>
        <w:jc w:val="center"/>
        <w:rPr>
          <w:rFonts w:ascii="Arial" w:hAnsi="Arial" w:cs="Arial"/>
          <w:i/>
        </w:rPr>
      </w:pPr>
      <w:r w:rsidRPr="00FF3DA0">
        <w:rPr>
          <w:rFonts w:ascii="Arial" w:hAnsi="Arial" w:cs="Arial"/>
          <w:i/>
        </w:rPr>
        <w:t>(Izdavanje dozvole za vozila)</w:t>
      </w:r>
    </w:p>
    <w:p w:rsidR="00D409A1" w:rsidRPr="00FF3DA0" w:rsidRDefault="00D409A1" w:rsidP="00D409A1">
      <w:pPr>
        <w:jc w:val="center"/>
        <w:rPr>
          <w:rFonts w:ascii="Arial" w:hAnsi="Arial" w:cs="Arial"/>
          <w:b/>
          <w:i/>
        </w:rPr>
      </w:pPr>
    </w:p>
    <w:p w:rsidR="00D409A1" w:rsidRPr="00FF3DA0" w:rsidRDefault="00D409A1" w:rsidP="00D409A1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(1) Vozila koja agencija ili zaštitarske služba koristi za prijevoz novca, vrijednosnih papira i dragocjenosti u toku prijevoza novca, vrijednosnih papira i dragocjenosti (blindirano vozilo i vozilo iz člana 25. ove uredbe) moraju imati posebnu dozvolu za prijevoz novca, vrijednosnih papira i dragocjenosti, koja se izdaje na Obrascu broj 1, koji se nalazi u prilogu ove uredbe i njen je sastavni dio.</w:t>
      </w:r>
    </w:p>
    <w:p w:rsidR="00D409A1" w:rsidRPr="00FF3DA0" w:rsidRDefault="00D409A1" w:rsidP="00D409A1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(2) Dozvolu iz stava (1) ovog člana  izdaje Federalno ministarstvo.</w:t>
      </w:r>
    </w:p>
    <w:p w:rsidR="00D409A1" w:rsidRPr="00FF3DA0" w:rsidRDefault="00D409A1" w:rsidP="00D409A1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(3) Dozvola iz stava (1) ovog člana predstavlja dokument u koji se evidentira godišnji pregled vozila i koja služi kao dokaz da vozilo ispunjava propisane uvjete  za prijevoz novca, vrijednosnih papira i dragocjenosti predviđeni u članu 28., odnosno u članu i 29. ove uredbe.</w:t>
      </w:r>
    </w:p>
    <w:p w:rsidR="00D409A1" w:rsidRPr="00FF3DA0" w:rsidRDefault="00D409A1" w:rsidP="00D409A1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(4) Pregled vozila u pogledu utvrđivanja uvjeta iz stava (3) ovog člana vrši se jednom godišnje, koji provodi komisija iz člana 38. ove uredbe. O izvršenom pregledu komisija sačinjava zapisnik koji sadrži podatke utvrđene u  članu 38. stav (5) ove uredbe.</w:t>
      </w:r>
    </w:p>
    <w:p w:rsidR="00D409A1" w:rsidRPr="00FF3DA0" w:rsidRDefault="00D409A1" w:rsidP="00D409A1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(5) Dozvolu iz stava (1) ovog člana popunjava i ovjerava komisija iz člana 38. ove uredbe, a izdaje se uz rješenje iz čl. 36. i 37. ove uredbe. </w:t>
      </w:r>
    </w:p>
    <w:p w:rsidR="00D409A1" w:rsidRPr="00FF3DA0" w:rsidRDefault="00D409A1" w:rsidP="00D409A1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(6) Troškove izrađivanja i izdavanja dozvole iz stava (1) ove uredbe utvrđuje federalni ministar.</w:t>
      </w:r>
    </w:p>
    <w:p w:rsidR="006D1D9D" w:rsidRDefault="00D409A1" w:rsidP="00CA3AE0">
      <w:pPr>
        <w:spacing w:line="360" w:lineRule="auto"/>
        <w:ind w:firstLine="720"/>
      </w:pPr>
      <w:r w:rsidRPr="00FF3DA0">
        <w:rPr>
          <w:rFonts w:ascii="Arial" w:hAnsi="Arial" w:cs="Arial"/>
        </w:rPr>
        <w:t>(7) O izdatim dozvolama Fe</w:t>
      </w:r>
      <w:r w:rsidR="00CA3AE0">
        <w:rPr>
          <w:rFonts w:ascii="Arial" w:hAnsi="Arial" w:cs="Arial"/>
        </w:rPr>
        <w:t>deralnog ministarstva.</w:t>
      </w:r>
      <w:bookmarkStart w:id="0" w:name="_GoBack"/>
      <w:bookmarkEnd w:id="0"/>
    </w:p>
    <w:sectPr w:rsidR="006D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6D1D9D"/>
    <w:rsid w:val="00CA3AE0"/>
    <w:rsid w:val="00D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2020-07-08T08:52:00Z</dcterms:created>
  <dcterms:modified xsi:type="dcterms:W3CDTF">2020-07-09T10:22:00Z</dcterms:modified>
</cp:coreProperties>
</file>